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6" w:rsidRDefault="007604D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МЧС России</w:t>
      </w:r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2009 г. N 176</w:t>
      </w: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</w:t>
      </w:r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мая 2009 года</w:t>
      </w:r>
    </w:p>
    <w:p w:rsidR="007604D6" w:rsidRDefault="007604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 ПРАВИЛ</w:t>
      </w: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ПРОТИВОПОЖАРНОЙ ЗАЩИТЫ</w:t>
      </w: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ЭЛЕКТРООБОРУДОВАНИЕ</w:t>
      </w: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ТРЕБОВАНИЯ</w:t>
      </w:r>
      <w:r w:rsidRPr="007604D6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ПОЖАРНОЙ</w:t>
      </w:r>
      <w:r w:rsidRPr="007604D6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БЕЗОПАСНОСТИ</w:t>
      </w: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7604D6">
        <w:rPr>
          <w:rFonts w:ascii="Calibri" w:hAnsi="Calibri" w:cs="Calibri"/>
          <w:b/>
          <w:bCs/>
          <w:lang w:val="en-US"/>
        </w:rPr>
        <w:t>SYSTEMS OF FIRE PROTECTION ELECTRICAL EQUIPMENT.</w:t>
      </w: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 w:rsidRPr="007604D6">
        <w:rPr>
          <w:rFonts w:ascii="Calibri" w:hAnsi="Calibri" w:cs="Calibri"/>
          <w:b/>
          <w:bCs/>
          <w:lang w:val="en-US"/>
        </w:rPr>
        <w:t>REQUIREMENTS OF FIRE SAFETY</w:t>
      </w:r>
    </w:p>
    <w:p w:rsidR="007604D6" w:rsidRP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6.13130.2009</w:t>
      </w: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Предисловие</w:t>
      </w:r>
    </w:p>
    <w:p w:rsidR="007604D6" w:rsidRDefault="00760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сводов правил -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Сведения о своде правил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ФГУ ВНИИПО МЧС России.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274 "Пожарная безопасность".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МЧС России от 25 марта 2009 г. N 176.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Зарегистрирован Федеральным агентством по техническому регулированию и метрологии.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Интернет.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Область применения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свод правил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 статьи 143</w:t>
        </w:r>
      </w:hyperlink>
      <w:r>
        <w:rPr>
          <w:rFonts w:ascii="Calibri" w:hAnsi="Calibri" w:cs="Calibri"/>
        </w:rPr>
        <w:t xml:space="preserve">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электрооборудованию систем противопожарной защиты зданий, сооружений и строений (далее - здания).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2. Нормативные ссылки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использованы нормативные ссылки на следующие стандарты: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Р МЭК 60332-3-22-2005. Испытания электрических и оптических кабелей в условиях воздействия пламени. Часть 3 - 22. Распространение пламени по вертикально расположенным пучкам проводов или </w:t>
      </w:r>
      <w:r>
        <w:rPr>
          <w:rFonts w:ascii="Calibri" w:hAnsi="Calibri" w:cs="Calibri"/>
        </w:rPr>
        <w:lastRenderedPageBreak/>
        <w:t>кабелей. Категория А.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53316-2009. Электрические щиты и кабельные линии. Сохранение работоспособности в условиях пожара. Методы испытаний.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3. Термины и определения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применены следующие термины с соответствующими определениями: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Электрооборудование систем противопожарной защиты: совокупность электротехнических устройств, предназначенных для функционирования систем противопожарной защиты.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Приемник электрической энергии (</w:t>
      </w:r>
      <w:proofErr w:type="spellStart"/>
      <w:r>
        <w:rPr>
          <w:rFonts w:ascii="Calibri" w:hAnsi="Calibri" w:cs="Calibri"/>
        </w:rPr>
        <w:t>электроприемник</w:t>
      </w:r>
      <w:proofErr w:type="spellEnd"/>
      <w:r>
        <w:rPr>
          <w:rFonts w:ascii="Calibri" w:hAnsi="Calibri" w:cs="Calibri"/>
        </w:rPr>
        <w:t>): аппарат, агрегат и др., предназначенные для преобразования электрической энергии в другой вид энергии.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4. Требования пожарной безопасности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Кабельные линии систем противопожарной защиты должны выполняться огнестойкими кабелями с медными жилами, не распространяющими горение при групповой прокладке по категории А по ГОСТ Р МЭК 60332-3-22 с низким </w:t>
      </w:r>
      <w:proofErr w:type="spellStart"/>
      <w:r>
        <w:rPr>
          <w:rFonts w:ascii="Calibri" w:hAnsi="Calibri" w:cs="Calibri"/>
        </w:rPr>
        <w:t>дымо</w:t>
      </w:r>
      <w:proofErr w:type="spellEnd"/>
      <w:r>
        <w:rPr>
          <w:rFonts w:ascii="Calibri" w:hAnsi="Calibri" w:cs="Calibri"/>
        </w:rPr>
        <w:t xml:space="preserve">- и </w:t>
      </w:r>
      <w:proofErr w:type="spellStart"/>
      <w:r>
        <w:rPr>
          <w:rFonts w:ascii="Calibri" w:hAnsi="Calibri" w:cs="Calibri"/>
        </w:rPr>
        <w:t>газовыделением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нг</w:t>
      </w:r>
      <w:proofErr w:type="spellEnd"/>
      <w:r>
        <w:rPr>
          <w:rFonts w:ascii="Calibri" w:hAnsi="Calibri" w:cs="Calibri"/>
        </w:rPr>
        <w:t>-LSFR) или не содержащими галогенов (</w:t>
      </w:r>
      <w:proofErr w:type="spellStart"/>
      <w:r>
        <w:rPr>
          <w:rFonts w:ascii="Calibri" w:hAnsi="Calibri" w:cs="Calibri"/>
        </w:rPr>
        <w:t>нг</w:t>
      </w:r>
      <w:proofErr w:type="spellEnd"/>
      <w:r>
        <w:rPr>
          <w:rFonts w:ascii="Calibri" w:hAnsi="Calibri" w:cs="Calibri"/>
        </w:rPr>
        <w:t>-HFFR).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отношении обеспечения надежности электроснабжения </w:t>
      </w:r>
      <w:proofErr w:type="spellStart"/>
      <w:r>
        <w:rPr>
          <w:rFonts w:ascii="Calibri" w:hAnsi="Calibri" w:cs="Calibri"/>
        </w:rPr>
        <w:t>электроприемники</w:t>
      </w:r>
      <w:proofErr w:type="spellEnd"/>
      <w:r>
        <w:rPr>
          <w:rFonts w:ascii="Calibri" w:hAnsi="Calibri" w:cs="Calibri"/>
        </w:rPr>
        <w:t xml:space="preserve"> СПЗ должны относиться к </w:t>
      </w:r>
      <w:proofErr w:type="spellStart"/>
      <w:r>
        <w:rPr>
          <w:rFonts w:ascii="Calibri" w:hAnsi="Calibri" w:cs="Calibri"/>
        </w:rPr>
        <w:t>электроприемникам</w:t>
      </w:r>
      <w:proofErr w:type="spellEnd"/>
      <w:r>
        <w:rPr>
          <w:rFonts w:ascii="Calibri" w:hAnsi="Calibri" w:cs="Calibri"/>
        </w:rPr>
        <w:t xml:space="preserve"> I категории надежности электроснабжения, за исключением электродвигателей компрессоров, насосов дренажного и подкачки пенообразователя, относящихся к III категории надежности электроснабжения, а также случаев, указанных в </w:t>
      </w:r>
      <w:hyperlink w:anchor="Par57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>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4.3. При наличии одного источника электропитания (на объектах III категории надежности электроснабжения) допускается использовать в качестве резервного источника питания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автоматических установок пожаротушения и систем пожарной сигнализации аккумуляторные батареи или блоки бесперебойного питания, которые должны обеспечивать питание указанных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дежурном режиме в течение 24 ч плюс 3 ч работы системы пожарной автоматики в тревожном режиме.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Время работы системы пожарной автоматики в тревожном режиме может быть сокращено до 1,3 времени выполнения задач системой пожарной автоматики.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аккумулятора в качестве источника питания должен быть обеспечен режим подзарядки аккумулятора.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 xml:space="preserve">4.4. При отсутствии по местным условиям возможности осуществлять питание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- от разных трансформаторов </w:t>
      </w:r>
      <w:proofErr w:type="spellStart"/>
      <w:r>
        <w:rPr>
          <w:rFonts w:ascii="Calibri" w:hAnsi="Calibri" w:cs="Calibri"/>
        </w:rPr>
        <w:t>двухтрансформаторной</w:t>
      </w:r>
      <w:proofErr w:type="spellEnd"/>
      <w:r>
        <w:rPr>
          <w:rFonts w:ascii="Calibri" w:hAnsi="Calibri" w:cs="Calibri"/>
        </w:rPr>
        <w:t xml:space="preserve"> подстанции или от двух близлежащих </w:t>
      </w:r>
      <w:proofErr w:type="spellStart"/>
      <w:r>
        <w:rPr>
          <w:rFonts w:ascii="Calibri" w:hAnsi="Calibri" w:cs="Calibri"/>
        </w:rPr>
        <w:t>однотрансформаторных</w:t>
      </w:r>
      <w:proofErr w:type="spellEnd"/>
      <w:r>
        <w:rPr>
          <w:rFonts w:ascii="Calibri" w:hAnsi="Calibri" w:cs="Calibri"/>
        </w:rPr>
        <w:t xml:space="preserve"> подстанций, подключенных к разным питающим линиям, проложенным по разным трассам, с устройством автоматического ввода резерва, как правило, на стороне низкого напряжения.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>4.5. Кабельные линии систем противопожарной защиты должны сохранять работоспособность в условиях пожара в течение времени, необходимого для функционирования конкретных систем защищаемого объекта.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4.6. Кабельные линии систем оповещения и управления эвакуацией (СОУЭ) и пожарной сигнализации, участвующие в обеспечении эвакуации людей при пожаре, должны сохранять работоспособность в условиях пожара в течение времени, необходимого для полной эвакуации людей в безопасную зону.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Питание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систем противопожарной защиты должно осуществляться от самостоятельного вводно-распределительного устройства (ВРУ), расположенного в каждом пожарном отсеке с устройством автоматического включения резерва (АВР), имеющего отличительную окраску.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Для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автоматических установок пожаротушения I категории надежности электроснабжения, имеющих включаемый автоматически технологический резерв (при наличии одного рабочего и одного резервного насосов), устройство АВР не требуется.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В установках </w:t>
      </w:r>
      <w:proofErr w:type="spellStart"/>
      <w:r>
        <w:rPr>
          <w:rFonts w:ascii="Calibri" w:hAnsi="Calibri" w:cs="Calibri"/>
        </w:rPr>
        <w:t>водопенного</w:t>
      </w:r>
      <w:proofErr w:type="spellEnd"/>
      <w:r>
        <w:rPr>
          <w:rFonts w:ascii="Calibri" w:hAnsi="Calibri" w:cs="Calibri"/>
        </w:rPr>
        <w:t xml:space="preserve"> пожаротушения в качестве резервного питания допускается применение </w:t>
      </w:r>
      <w:r>
        <w:rPr>
          <w:rFonts w:ascii="Calibri" w:hAnsi="Calibri" w:cs="Calibri"/>
        </w:rPr>
        <w:lastRenderedPageBreak/>
        <w:t>дизельных электростанций.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В случае питания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за счет отключения на объекте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II и III категории надежности электроснабжения.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Не допускается устройство тепловой и максимальной защиты в цепях управления автоматическими установками пожаротушения, отключение которых может привести к отказу подачи огнетушащего вещества к очагу пожара.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Распределительные линии питания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систем противопожарной защиты должны быть самостоятельными для каждого </w:t>
      </w:r>
      <w:proofErr w:type="spellStart"/>
      <w:r>
        <w:rPr>
          <w:rFonts w:ascii="Calibri" w:hAnsi="Calibri" w:cs="Calibri"/>
        </w:rPr>
        <w:t>электроприемника</w:t>
      </w:r>
      <w:proofErr w:type="spellEnd"/>
      <w:r>
        <w:rPr>
          <w:rFonts w:ascii="Calibri" w:hAnsi="Calibri" w:cs="Calibri"/>
        </w:rPr>
        <w:t xml:space="preserve">, начиная от щита противопожарных устройств ВРУ. Допускается выполнять распределительные линии питания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систем противопожарной защиты для каждого </w:t>
      </w:r>
      <w:proofErr w:type="spellStart"/>
      <w:r>
        <w:rPr>
          <w:rFonts w:ascii="Calibri" w:hAnsi="Calibri" w:cs="Calibri"/>
        </w:rPr>
        <w:t>электроприемника</w:t>
      </w:r>
      <w:proofErr w:type="spellEnd"/>
      <w:r>
        <w:rPr>
          <w:rFonts w:ascii="Calibri" w:hAnsi="Calibri" w:cs="Calibri"/>
        </w:rPr>
        <w:t xml:space="preserve"> от групповых щитов противопожарных устройств при условии, что эти щиты должны сохранять работоспособность в условиях пожара в течение времени, необходимого для функционирования систем противопожарной защиты, в соответствии с </w:t>
      </w:r>
      <w:hyperlink w:anchor="Par62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4.5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>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Не допускается совместная прокладка кабельных линий систем противопожарной защиты с другими кабелями и проводами в одном коробе, трубе, жгуте, замкнутом канале строительной конструкции или на одном лотке.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Запрещается установка устройств защитного отключения (УЗО) в цепях питания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систем противопожарной защиты.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Время сохранения работоспособности кабельных линий и электрических щитов определяется по ГОСТ Р 53316.</w:t>
      </w: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604D6" w:rsidRDefault="007604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5C05D2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6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604D6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2683-2EB7-4C4D-B022-D829BC2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2C70D05431F7AF2021995BCCD9D2DD6AF3D27507BC4E340331080E268A56F73A09CBB1955ADDBNC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02C70D05431F7AF2021995BCCD9D2DDFAD3620517999E9486A1C82NEn5L" TargetMode="External"/><Relationship Id="rId5" Type="http://schemas.openxmlformats.org/officeDocument/2006/relationships/hyperlink" Target="consultantplus://offline/ref=9F02C70D05431F7AF2021995BCCD9D2DD6A836245071C4E340331080E268A56F73A09CBB1954AAD4NCn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7591</Characters>
  <Application>Microsoft Office Word</Application>
  <DocSecurity>0</DocSecurity>
  <Lines>63</Lines>
  <Paragraphs>17</Paragraphs>
  <ScaleCrop>false</ScaleCrop>
  <Company>коллегия адвокатов "Московский Юридический Центр"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2015-05-25T11:39:00Z</dcterms:created>
  <dcterms:modified xsi:type="dcterms:W3CDTF">2015-05-25T11:39:00Z</dcterms:modified>
</cp:coreProperties>
</file>